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311E" w14:textId="77777777" w:rsidR="006A10B9" w:rsidRPr="006A10B9" w:rsidRDefault="006A10B9" w:rsidP="006A10B9">
      <w:pPr>
        <w:spacing w:after="0" w:line="360" w:lineRule="auto"/>
        <w:jc w:val="center"/>
        <w:rPr>
          <w:rFonts w:ascii="Times New Roman" w:eastAsia="Times New Roman" w:hAnsi="Times New Roman" w:cs="Times New Roman"/>
          <w:b/>
          <w:color w:val="000000"/>
          <w:sz w:val="28"/>
          <w:szCs w:val="28"/>
          <w:lang w:val="kk-KZ" w:eastAsia="ru-RU"/>
        </w:rPr>
      </w:pPr>
      <w:r w:rsidRPr="006A10B9">
        <w:rPr>
          <w:rFonts w:ascii="Times New Roman" w:eastAsia="Times New Roman" w:hAnsi="Times New Roman" w:cs="Times New Roman"/>
          <w:b/>
          <w:color w:val="000000"/>
          <w:sz w:val="28"/>
          <w:szCs w:val="28"/>
          <w:lang w:val="kk-KZ" w:eastAsia="ru-RU"/>
        </w:rPr>
        <w:t>3.3 Негіздің үстіңгі қабытындағы жер полотнасына қойылатын талаптар және жер полотнасының су режимін қадағалау.</w:t>
      </w:r>
    </w:p>
    <w:p w14:paraId="0882225F" w14:textId="77777777" w:rsidR="006A10B9" w:rsidRPr="006A10B9" w:rsidRDefault="006A10B9" w:rsidP="006A10B9">
      <w:pPr>
        <w:spacing w:after="0" w:line="240" w:lineRule="auto"/>
        <w:jc w:val="both"/>
        <w:rPr>
          <w:rFonts w:ascii="Times New Roman" w:eastAsia="Times New Roman" w:hAnsi="Times New Roman" w:cs="Times New Roman"/>
          <w:color w:val="000000"/>
          <w:sz w:val="28"/>
          <w:szCs w:val="28"/>
          <w:lang w:val="kk-KZ" w:eastAsia="ru-RU"/>
        </w:rPr>
      </w:pPr>
    </w:p>
    <w:p w14:paraId="036D5229"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Жер полотнасы  жол киімі арқылы, көлік құралдарына берілетін барлық қысымды қабылдайды. Тербелмелі ылғалдылық жағдайында негіз кедергісі қатты өзгеретіндіктен, жол киімінің сенімді болуы үшін, барлық жыл мезгіліндегі жер төсемесінің тұрақты су режимін қажет етеді.</w:t>
      </w:r>
    </w:p>
    <w:p w14:paraId="13F5927D"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Негізгі шаралардың бірі жер төсемесінің капиллярлы түрде енудің алдын алу және үрдістің нәтижесінде қысқы уақыттарда суқұбырымен қамтамасыз етілмегендіктен негіз суларының деңгейі төмен болады.</w:t>
      </w:r>
    </w:p>
    <w:p w14:paraId="4F01839A"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Жер төсемесінің үстіңгі қабатының ылғалдануы және әрекетінің ұзақтығы гидрологиялық шарт және климатқа тәуелді. Солтүстік аудандардағы мөлшерден тыс ылғалдану және шалшықты аудандардың жол аумағы үнемі сулы болады. Оңтүстіктегі құрғақ аудандарда  су тез буланатындықтан,  аз тұрақтанады .</w:t>
      </w:r>
    </w:p>
    <w:p w14:paraId="08227BA6"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w:t>
      </w:r>
    </w:p>
    <w:p w14:paraId="2DEE3478" w14:textId="77777777" w:rsidR="006A10B9" w:rsidRPr="006A10B9" w:rsidRDefault="006A10B9" w:rsidP="006A10B9">
      <w:pPr>
        <w:spacing w:after="0" w:line="360" w:lineRule="auto"/>
        <w:jc w:val="center"/>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20</w:t>
      </w:r>
    </w:p>
    <w:p w14:paraId="265FBD08" w14:textId="77777777" w:rsidR="006A10B9" w:rsidRPr="006A10B9" w:rsidRDefault="006A10B9" w:rsidP="006A10B9">
      <w:pPr>
        <w:spacing w:after="0" w:line="240" w:lineRule="auto"/>
        <w:jc w:val="center"/>
        <w:rPr>
          <w:rFonts w:ascii="Times New Roman" w:eastAsia="Times New Roman" w:hAnsi="Times New Roman" w:cs="Times New Roman"/>
          <w:color w:val="000000"/>
          <w:sz w:val="28"/>
          <w:szCs w:val="28"/>
          <w:lang w:val="kk-KZ" w:eastAsia="ru-RU"/>
        </w:rPr>
      </w:pPr>
    </w:p>
    <w:p w14:paraId="41E3A2CA"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Сондықтан жер төсемесінің ылғалдануы жол-климаттық зоналарда әртүрлі болып табылады. Тоңазу уақытында жер төсемесіне көп мөлшерде жиналған су мөлшері, экономикалық тұрғыдан аса дәлдікпен есептеуге мүмкіндік береді. Кейбір жолдарды жобалау жағдайларында жер төсеме қабатынының биіктігін  көтеру мүмкін болмайды, мысалы егер жол белгісі темір жол қиылысымен анықталатын болса және жоғары категориядағы автомобильдер немесе жер төсемесінің үстіңгі бөлігі тұрақты су режимі жағдайында жер төсемесінің ішін қабаттарға бөлу, ылғалданудың алдын алатын құрылғыларды орналастырамыз. Бұл жер төсемесінің үстіңгі бетіндегі қолайлы су режимін қалыптастырады, алайда  қабаттың төмен бөлігі, күшті ылғалдану қалпын сақтап қалады.</w:t>
      </w:r>
    </w:p>
    <w:p w14:paraId="54E8F2C7"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Жұқа аралық екі түрлі болады:</w:t>
      </w:r>
    </w:p>
    <w:p w14:paraId="07B69C81"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lastRenderedPageBreak/>
        <w:t xml:space="preserve">     Суөткізбейтін негіз (3-</w:t>
      </w:r>
      <w:smartTag w:uri="urn:schemas-microsoft-com:office:smarttags" w:element="metricconverter">
        <w:smartTagPr>
          <w:attr w:name="ProductID" w:val="8 см"/>
        </w:smartTagPr>
        <w:r w:rsidRPr="006A10B9">
          <w:rPr>
            <w:rFonts w:ascii="Times New Roman" w:eastAsia="Times New Roman" w:hAnsi="Times New Roman" w:cs="Times New Roman"/>
            <w:color w:val="000000"/>
            <w:sz w:val="28"/>
            <w:szCs w:val="28"/>
            <w:lang w:val="kk-KZ" w:eastAsia="ru-RU"/>
          </w:rPr>
          <w:t>8 см</w:t>
        </w:r>
      </w:smartTag>
      <w:r w:rsidRPr="006A10B9">
        <w:rPr>
          <w:rFonts w:ascii="Times New Roman" w:eastAsia="Times New Roman" w:hAnsi="Times New Roman" w:cs="Times New Roman"/>
          <w:color w:val="000000"/>
          <w:sz w:val="28"/>
          <w:szCs w:val="28"/>
          <w:lang w:val="kk-KZ" w:eastAsia="ru-RU"/>
        </w:rPr>
        <w:t>), битум немесе өзге де гидрофобты материалдар, жұқа полиэтелин, толя немесе рубероидпен өңделген.  Олар капиллярлы, сонымен қатар қабықты және ылғалданудың алдын алады;</w:t>
      </w:r>
    </w:p>
    <w:p w14:paraId="039EBD09"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Капиллярдың алдын алу  ірі сүзгішті материалдардан жасалады (шағыл тас, қиыршық тас немесе графитті құм). Олардың қалыңдығы 15-</w:t>
      </w:r>
      <w:smartTag w:uri="urn:schemas-microsoft-com:office:smarttags" w:element="metricconverter">
        <w:smartTagPr>
          <w:attr w:name="ProductID" w:val="20 см"/>
        </w:smartTagPr>
        <w:r w:rsidRPr="006A10B9">
          <w:rPr>
            <w:rFonts w:ascii="Times New Roman" w:eastAsia="Times New Roman" w:hAnsi="Times New Roman" w:cs="Times New Roman"/>
            <w:color w:val="000000"/>
            <w:sz w:val="28"/>
            <w:szCs w:val="28"/>
            <w:lang w:val="kk-KZ" w:eastAsia="ru-RU"/>
          </w:rPr>
          <w:t>20 см</w:t>
        </w:r>
      </w:smartTag>
      <w:r w:rsidRPr="006A10B9">
        <w:rPr>
          <w:rFonts w:ascii="Times New Roman" w:eastAsia="Times New Roman" w:hAnsi="Times New Roman" w:cs="Times New Roman"/>
          <w:color w:val="000000"/>
          <w:sz w:val="28"/>
          <w:szCs w:val="28"/>
          <w:lang w:val="kk-KZ" w:eastAsia="ru-RU"/>
        </w:rPr>
        <w:t xml:space="preserve"> . Негіздегі ұсақ бөліктерді  өткізбеу жолдары кеңінен қарастырылған.</w:t>
      </w:r>
    </w:p>
    <w:p w14:paraId="7BC6B046"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Суөткізбейтін  қабаттар  ІV-V жол-климаттық зонада орналастырылады, мұндағы негіз сулары тереңде орналасқан және жер төсемесінің ылғалдануы ығысу нәтижесінде пайда болады. Капилляр өткізбейтін қабаттар ІІ – ІІІ жол-климаттық зоналарда пайдаланылады.</w:t>
      </w:r>
    </w:p>
    <w:p w14:paraId="10655B81"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 xml:space="preserve"> Жұқа аралық барлық жер төсемесінің ені бойынша таралады.  Олар </w:t>
      </w:r>
      <w:smartTag w:uri="urn:schemas-microsoft-com:office:smarttags" w:element="metricconverter">
        <w:smartTagPr>
          <w:attr w:name="ProductID" w:val="20 см"/>
        </w:smartTagPr>
        <w:r w:rsidRPr="006A10B9">
          <w:rPr>
            <w:rFonts w:ascii="Times New Roman" w:eastAsia="Times New Roman" w:hAnsi="Times New Roman" w:cs="Times New Roman"/>
            <w:color w:val="000000"/>
            <w:sz w:val="28"/>
            <w:szCs w:val="28"/>
            <w:lang w:val="kk-KZ" w:eastAsia="ru-RU"/>
          </w:rPr>
          <w:t>20 см</w:t>
        </w:r>
      </w:smartTag>
      <w:r w:rsidRPr="006A10B9">
        <w:rPr>
          <w:rFonts w:ascii="Times New Roman" w:eastAsia="Times New Roman" w:hAnsi="Times New Roman" w:cs="Times New Roman"/>
          <w:color w:val="000000"/>
          <w:sz w:val="28"/>
          <w:szCs w:val="28"/>
          <w:lang w:val="kk-KZ" w:eastAsia="ru-RU"/>
        </w:rPr>
        <w:t xml:space="preserve"> биіктікте ылғалданудың үстіңгі бетінде орналастырылады.</w:t>
      </w:r>
    </w:p>
    <w:p w14:paraId="1B7410E6"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Жұқа аралықтың үстіңгі беті келесі деңгей аралық бөлігінде орналастырылады:</w:t>
      </w:r>
    </w:p>
    <w:p w14:paraId="4EB90166"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p>
    <w:p w14:paraId="2A778896"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p>
    <w:p w14:paraId="46BFB6DD" w14:textId="77777777" w:rsidR="006A10B9" w:rsidRPr="006A10B9" w:rsidRDefault="006A10B9" w:rsidP="006A10B9">
      <w:pPr>
        <w:spacing w:after="0" w:line="360" w:lineRule="auto"/>
        <w:jc w:val="center"/>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21</w:t>
      </w:r>
    </w:p>
    <w:p w14:paraId="43D703FE" w14:textId="77777777" w:rsidR="006A10B9" w:rsidRPr="006A10B9" w:rsidRDefault="006A10B9" w:rsidP="006A10B9">
      <w:pPr>
        <w:spacing w:after="0" w:line="240" w:lineRule="auto"/>
        <w:jc w:val="center"/>
        <w:rPr>
          <w:rFonts w:ascii="Times New Roman" w:eastAsia="Times New Roman" w:hAnsi="Times New Roman" w:cs="Times New Roman"/>
          <w:color w:val="000000"/>
          <w:sz w:val="28"/>
          <w:szCs w:val="28"/>
          <w:lang w:val="kk-KZ" w:eastAsia="ru-RU"/>
        </w:rPr>
      </w:pPr>
    </w:p>
    <w:p w14:paraId="2AC0FA98"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3.1 кестесі – Жол-климаттық аймақтағы қабат қалыңдығы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861"/>
        <w:gridCol w:w="1861"/>
        <w:gridCol w:w="1861"/>
        <w:gridCol w:w="1862"/>
      </w:tblGrid>
      <w:tr w:rsidR="006A10B9" w:rsidRPr="006A10B9" w14:paraId="059766A5" w14:textId="77777777" w:rsidTr="006B277D">
        <w:tc>
          <w:tcPr>
            <w:tcW w:w="1914" w:type="dxa"/>
            <w:shd w:val="clear" w:color="auto" w:fill="auto"/>
          </w:tcPr>
          <w:p w14:paraId="485A7275"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Жол-климаттық зона</w:t>
            </w:r>
          </w:p>
        </w:tc>
        <w:tc>
          <w:tcPr>
            <w:tcW w:w="1914" w:type="dxa"/>
            <w:shd w:val="clear" w:color="auto" w:fill="auto"/>
          </w:tcPr>
          <w:p w14:paraId="50E5D928"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І</w:t>
            </w:r>
          </w:p>
        </w:tc>
        <w:tc>
          <w:tcPr>
            <w:tcW w:w="1914" w:type="dxa"/>
            <w:shd w:val="clear" w:color="auto" w:fill="auto"/>
          </w:tcPr>
          <w:p w14:paraId="1CC8A787"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ІІІ</w:t>
            </w:r>
          </w:p>
        </w:tc>
        <w:tc>
          <w:tcPr>
            <w:tcW w:w="1914" w:type="dxa"/>
            <w:shd w:val="clear" w:color="auto" w:fill="auto"/>
          </w:tcPr>
          <w:p w14:paraId="58CFB145"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IV</w:t>
            </w:r>
          </w:p>
        </w:tc>
        <w:tc>
          <w:tcPr>
            <w:tcW w:w="1915" w:type="dxa"/>
            <w:shd w:val="clear" w:color="auto" w:fill="auto"/>
          </w:tcPr>
          <w:p w14:paraId="32D08BFE"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V</w:t>
            </w:r>
          </w:p>
        </w:tc>
      </w:tr>
      <w:tr w:rsidR="006A10B9" w:rsidRPr="006A10B9" w14:paraId="176816FC" w14:textId="77777777" w:rsidTr="006B277D">
        <w:tc>
          <w:tcPr>
            <w:tcW w:w="1914" w:type="dxa"/>
            <w:shd w:val="clear" w:color="auto" w:fill="auto"/>
          </w:tcPr>
          <w:p w14:paraId="1C49737A"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r w:rsidRPr="006A10B9">
              <w:rPr>
                <w:rFonts w:ascii="Times New Roman" w:eastAsia="Times New Roman" w:hAnsi="Times New Roman" w:cs="Times New Roman"/>
                <w:color w:val="000000"/>
                <w:sz w:val="28"/>
                <w:szCs w:val="28"/>
                <w:lang w:val="kk-KZ" w:eastAsia="ru-RU"/>
              </w:rPr>
              <w:t>Үстіңгі жұқа қабат қалыңдығы</w:t>
            </w:r>
          </w:p>
        </w:tc>
        <w:tc>
          <w:tcPr>
            <w:tcW w:w="1914" w:type="dxa"/>
            <w:shd w:val="clear" w:color="auto" w:fill="auto"/>
          </w:tcPr>
          <w:p w14:paraId="48DFD740"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0.90</w:t>
            </w:r>
          </w:p>
        </w:tc>
        <w:tc>
          <w:tcPr>
            <w:tcW w:w="1914" w:type="dxa"/>
            <w:shd w:val="clear" w:color="auto" w:fill="auto"/>
          </w:tcPr>
          <w:p w14:paraId="4E519A7A"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0.80</w:t>
            </w:r>
          </w:p>
        </w:tc>
        <w:tc>
          <w:tcPr>
            <w:tcW w:w="1914" w:type="dxa"/>
            <w:shd w:val="clear" w:color="auto" w:fill="auto"/>
          </w:tcPr>
          <w:p w14:paraId="2BA00733"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0.75</w:t>
            </w:r>
          </w:p>
        </w:tc>
        <w:tc>
          <w:tcPr>
            <w:tcW w:w="1915" w:type="dxa"/>
            <w:shd w:val="clear" w:color="auto" w:fill="auto"/>
          </w:tcPr>
          <w:p w14:paraId="3540F0F1"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en-US" w:eastAsia="ru-RU"/>
              </w:rPr>
            </w:pPr>
            <w:r w:rsidRPr="006A10B9">
              <w:rPr>
                <w:rFonts w:ascii="Times New Roman" w:eastAsia="Times New Roman" w:hAnsi="Times New Roman" w:cs="Times New Roman"/>
                <w:color w:val="000000"/>
                <w:sz w:val="28"/>
                <w:szCs w:val="28"/>
                <w:lang w:val="en-US" w:eastAsia="ru-RU"/>
              </w:rPr>
              <w:t>0.65</w:t>
            </w:r>
          </w:p>
        </w:tc>
      </w:tr>
    </w:tbl>
    <w:p w14:paraId="0F467553" w14:textId="77777777" w:rsidR="006A10B9" w:rsidRPr="006A10B9" w:rsidRDefault="006A10B9" w:rsidP="006A10B9">
      <w:pPr>
        <w:spacing w:after="0" w:line="360" w:lineRule="auto"/>
        <w:jc w:val="both"/>
        <w:rPr>
          <w:rFonts w:ascii="Times New Roman" w:eastAsia="Times New Roman" w:hAnsi="Times New Roman" w:cs="Times New Roman"/>
          <w:color w:val="000000"/>
          <w:sz w:val="28"/>
          <w:szCs w:val="28"/>
          <w:lang w:val="kk-KZ" w:eastAsia="ru-RU"/>
        </w:rPr>
      </w:pPr>
    </w:p>
    <w:p w14:paraId="440D3ADB" w14:textId="77777777" w:rsidR="00674724" w:rsidRDefault="00674724"/>
    <w:sectPr w:rsidR="006747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8D6"/>
    <w:rsid w:val="00674724"/>
    <w:rsid w:val="006A10B9"/>
    <w:rsid w:val="009738D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50547D4-FF45-405B-A0B1-AAFF9F694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392</Words>
  <Characters>2239</Characters>
  <Application>Microsoft Office Word</Application>
  <DocSecurity>0</DocSecurity>
  <Lines>18</Lines>
  <Paragraphs>5</Paragraphs>
  <ScaleCrop>false</ScaleCrop>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2021-11-14T14:06:00Z</dcterms:created>
  <dcterms:modified xsi:type="dcterms:W3CDTF">2021-11-14T14:06:00Z</dcterms:modified>
</cp:coreProperties>
</file>